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w:t>
      </w:r>
    </w:p>
    <w:p>
      <w:pPr>
        <w:spacing w:line="560" w:lineRule="exact"/>
        <w:jc w:val="both"/>
        <w:rPr>
          <w:rFonts w:hint="default" w:ascii="方正小标宋简体" w:hAnsi="方正小标宋简体" w:eastAsia="方正小标宋简体"/>
          <w:b w:val="0"/>
          <w:bCs/>
          <w:sz w:val="44"/>
          <w:szCs w:val="32"/>
          <w:lang w:val="en-US" w:eastAsia="zh-CN"/>
        </w:rPr>
      </w:pPr>
    </w:p>
    <w:p>
      <w:pPr>
        <w:spacing w:line="560" w:lineRule="exact"/>
        <w:jc w:val="center"/>
        <w:rPr>
          <w:rFonts w:hint="eastAsia" w:ascii="黑体" w:hAnsi="黑体" w:eastAsia="黑体" w:cs="黑体"/>
          <w:b w:val="0"/>
          <w:bCs/>
          <w:sz w:val="44"/>
          <w:szCs w:val="32"/>
          <w:lang w:val="en-US" w:eastAsia="zh-CN"/>
        </w:rPr>
      </w:pPr>
      <w:r>
        <w:rPr>
          <w:rFonts w:hint="eastAsia" w:ascii="黑体" w:hAnsi="黑体" w:eastAsia="黑体" w:cs="黑体"/>
          <w:b w:val="0"/>
          <w:bCs/>
          <w:sz w:val="44"/>
          <w:szCs w:val="32"/>
          <w:lang w:val="en-US" w:eastAsia="zh-CN"/>
        </w:rPr>
        <w:t xml:space="preserve">  XX设区市教育局2023年民办中小学校</w:t>
      </w:r>
    </w:p>
    <w:p>
      <w:pPr>
        <w:spacing w:line="560" w:lineRule="exact"/>
        <w:ind w:firstLine="440" w:firstLineChars="100"/>
        <w:jc w:val="center"/>
        <w:rPr>
          <w:rFonts w:hint="eastAsia" w:ascii="黑体" w:hAnsi="黑体" w:eastAsia="黑体" w:cs="黑体"/>
          <w:b w:val="0"/>
          <w:bCs/>
          <w:sz w:val="44"/>
          <w:szCs w:val="32"/>
          <w:lang w:val="en-US" w:eastAsia="zh-CN"/>
        </w:rPr>
      </w:pPr>
      <w:r>
        <w:rPr>
          <w:rFonts w:hint="eastAsia" w:ascii="黑体" w:hAnsi="黑体" w:eastAsia="黑体" w:cs="黑体"/>
          <w:b w:val="0"/>
          <w:bCs/>
          <w:sz w:val="44"/>
          <w:szCs w:val="32"/>
          <w:lang w:val="en-US" w:eastAsia="zh-CN"/>
        </w:rPr>
        <w:t>跨部门联合“双随机、一公开”抽查工作</w:t>
      </w:r>
      <w:bookmarkStart w:id="0" w:name="_GoBack"/>
      <w:bookmarkEnd w:id="0"/>
      <w:r>
        <w:rPr>
          <w:rFonts w:hint="eastAsia" w:ascii="黑体" w:hAnsi="黑体" w:eastAsia="黑体" w:cs="黑体"/>
          <w:b w:val="0"/>
          <w:bCs/>
          <w:sz w:val="44"/>
          <w:szCs w:val="32"/>
          <w:lang w:val="en-US" w:eastAsia="zh-CN"/>
        </w:rPr>
        <w:t>自查报告</w:t>
      </w:r>
    </w:p>
    <w:p>
      <w:pPr>
        <w:spacing w:line="560" w:lineRule="exact"/>
        <w:ind w:firstLine="320" w:firstLineChars="100"/>
        <w:jc w:val="center"/>
        <w:rPr>
          <w:rFonts w:hint="default" w:ascii="方正小标宋简体" w:hAnsi="方正小标宋简体" w:eastAsia="方正小标宋简体"/>
          <w:b w:val="0"/>
          <w:bCs/>
          <w:sz w:val="32"/>
          <w:szCs w:val="22"/>
          <w:lang w:val="en-US" w:eastAsia="zh-CN"/>
        </w:rPr>
      </w:pPr>
      <w:r>
        <w:rPr>
          <w:rFonts w:hint="eastAsia" w:ascii="方正小标宋简体" w:hAnsi="方正小标宋简体" w:eastAsia="方正小标宋简体"/>
          <w:b w:val="0"/>
          <w:bCs/>
          <w:sz w:val="32"/>
          <w:szCs w:val="22"/>
          <w:lang w:val="en-US" w:eastAsia="zh-CN"/>
        </w:rPr>
        <w:t>（模板）</w:t>
      </w:r>
    </w:p>
    <w:p>
      <w:pPr>
        <w:spacing w:line="560" w:lineRule="exact"/>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一、</w:t>
      </w:r>
      <w:r>
        <w:rPr>
          <w:rFonts w:hint="eastAsia" w:ascii="黑体" w:hAnsi="黑体" w:eastAsia="黑体" w:cs="黑体"/>
          <w:b/>
          <w:bCs/>
          <w:sz w:val="32"/>
          <w:szCs w:val="32"/>
          <w:lang w:val="en-US" w:eastAsia="zh-CN"/>
        </w:rPr>
        <w:t>2023年工作情况</w:t>
      </w:r>
    </w:p>
    <w:p>
      <w:pPr>
        <w:numPr>
          <w:ilvl w:val="0"/>
          <w:numId w:val="1"/>
        </w:numPr>
        <w:spacing w:line="560" w:lineRule="exact"/>
        <w:jc w:val="left"/>
        <w:rPr>
          <w:rFonts w:hint="eastAsia" w:ascii="仿宋" w:hAnsi="仿宋" w:eastAsia="仿宋"/>
          <w:sz w:val="32"/>
          <w:szCs w:val="32"/>
          <w:lang w:val="en-US" w:eastAsia="zh-CN"/>
        </w:rPr>
      </w:pPr>
      <w:r>
        <w:rPr>
          <w:rFonts w:hint="eastAsia" w:ascii="仿宋" w:hAnsi="仿宋" w:eastAsia="仿宋"/>
          <w:sz w:val="32"/>
          <w:szCs w:val="32"/>
          <w:lang w:val="en-US" w:eastAsia="zh-CN"/>
        </w:rPr>
        <w:t>制定、细化本部门随机抽查事项清单和本部门随机抽查的情况。</w:t>
      </w:r>
    </w:p>
    <w:p>
      <w:pPr>
        <w:numPr>
          <w:ilvl w:val="0"/>
          <w:numId w:val="1"/>
        </w:numPr>
        <w:spacing w:line="560" w:lineRule="exact"/>
        <w:jc w:val="left"/>
        <w:rPr>
          <w:rFonts w:hint="default" w:ascii="仿宋" w:hAnsi="仿宋" w:eastAsia="仿宋"/>
          <w:sz w:val="32"/>
          <w:szCs w:val="32"/>
          <w:lang w:val="en-US" w:eastAsia="zh-CN"/>
        </w:rPr>
      </w:pPr>
      <w:r>
        <w:rPr>
          <w:rFonts w:hint="eastAsia" w:ascii="仿宋" w:hAnsi="仿宋" w:eastAsia="仿宋"/>
          <w:sz w:val="32"/>
          <w:szCs w:val="32"/>
          <w:lang w:val="en-US" w:eastAsia="zh-CN"/>
        </w:rPr>
        <w:t>按照相关工作要求发起和参与部门联合抽查的情况。</w:t>
      </w:r>
    </w:p>
    <w:p>
      <w:pPr>
        <w:numPr>
          <w:ilvl w:val="0"/>
          <w:numId w:val="1"/>
        </w:numPr>
        <w:spacing w:line="560" w:lineRule="exact"/>
        <w:jc w:val="left"/>
        <w:rPr>
          <w:rFonts w:hint="eastAsia" w:ascii="仿宋" w:hAnsi="仿宋" w:eastAsia="仿宋"/>
          <w:b/>
          <w:bCs/>
          <w:sz w:val="32"/>
          <w:szCs w:val="32"/>
          <w:lang w:val="en-US" w:eastAsia="zh-CN"/>
        </w:rPr>
      </w:pPr>
      <w:r>
        <w:rPr>
          <w:rFonts w:hint="eastAsia" w:ascii="仿宋" w:hAnsi="仿宋" w:eastAsia="仿宋"/>
          <w:sz w:val="32"/>
          <w:szCs w:val="32"/>
          <w:lang w:val="en-US" w:eastAsia="zh-CN"/>
        </w:rPr>
        <w:t>抽查检查结果对外公示的情况，其中涉企抽查检查结果通过国家企业信用信息公示系统归集公示情况。</w:t>
      </w:r>
    </w:p>
    <w:p>
      <w:pPr>
        <w:numPr>
          <w:ilvl w:val="0"/>
          <w:numId w:val="2"/>
        </w:numPr>
        <w:spacing w:line="560" w:lineRule="exact"/>
        <w:jc w:val="left"/>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工作亮点</w:t>
      </w:r>
    </w:p>
    <w:p>
      <w:pPr>
        <w:widowControl w:val="0"/>
        <w:numPr>
          <w:ilvl w:val="0"/>
          <w:numId w:val="0"/>
        </w:numPr>
        <w:spacing w:line="560" w:lineRule="exact"/>
        <w:jc w:val="left"/>
        <w:rPr>
          <w:rFonts w:hint="eastAsia" w:ascii="黑体" w:hAnsi="黑体" w:eastAsia="黑体" w:cs="黑体"/>
          <w:b/>
          <w:bCs/>
          <w:sz w:val="32"/>
          <w:szCs w:val="32"/>
          <w:lang w:val="en-US" w:eastAsia="zh-CN"/>
        </w:rPr>
      </w:pPr>
    </w:p>
    <w:p>
      <w:pPr>
        <w:numPr>
          <w:ilvl w:val="0"/>
          <w:numId w:val="2"/>
        </w:numPr>
        <w:spacing w:line="560" w:lineRule="exact"/>
        <w:jc w:val="left"/>
        <w:rPr>
          <w:rFonts w:hint="eastAsia" w:ascii="黑体" w:hAnsi="黑体" w:eastAsia="黑体" w:cs="黑体"/>
          <w:sz w:val="32"/>
          <w:szCs w:val="32"/>
        </w:rPr>
      </w:pPr>
      <w:r>
        <w:rPr>
          <w:rFonts w:hint="eastAsia" w:ascii="黑体" w:hAnsi="黑体" w:eastAsia="黑体" w:cs="黑体"/>
          <w:b/>
          <w:bCs/>
          <w:sz w:val="32"/>
          <w:szCs w:val="32"/>
          <w:lang w:val="en-US" w:eastAsia="zh-CN"/>
        </w:rPr>
        <w:t>存在问题和分析</w:t>
      </w:r>
    </w:p>
    <w:p>
      <w:pPr>
        <w:widowControl w:val="0"/>
        <w:numPr>
          <w:ilvl w:val="0"/>
          <w:numId w:val="0"/>
        </w:numPr>
        <w:spacing w:line="560" w:lineRule="exact"/>
        <w:jc w:val="left"/>
        <w:rPr>
          <w:rFonts w:hint="eastAsia" w:ascii="黑体" w:hAnsi="黑体" w:eastAsia="黑体" w:cs="黑体"/>
          <w:sz w:val="32"/>
          <w:szCs w:val="32"/>
        </w:rPr>
      </w:pPr>
    </w:p>
    <w:p>
      <w:pPr>
        <w:numPr>
          <w:ilvl w:val="0"/>
          <w:numId w:val="2"/>
        </w:numPr>
        <w:spacing w:line="560" w:lineRule="exact"/>
        <w:jc w:val="left"/>
        <w:rPr>
          <w:rFonts w:hint="eastAsia" w:ascii="黑体" w:hAnsi="黑体" w:eastAsia="黑体" w:cs="黑体"/>
          <w:sz w:val="32"/>
          <w:szCs w:val="32"/>
        </w:rPr>
      </w:pPr>
      <w:r>
        <w:rPr>
          <w:rFonts w:hint="eastAsia" w:ascii="黑体" w:hAnsi="黑体" w:eastAsia="黑体" w:cs="黑体"/>
          <w:b/>
          <w:bCs/>
          <w:sz w:val="32"/>
          <w:szCs w:val="32"/>
          <w:lang w:val="en-US" w:eastAsia="zh-CN"/>
        </w:rPr>
        <w:t>下一步措施和建议</w:t>
      </w:r>
    </w:p>
    <w:p>
      <w:pPr>
        <w:spacing w:line="560" w:lineRule="exact"/>
        <w:jc w:val="left"/>
        <w:rPr>
          <w:rFonts w:hint="eastAsia" w:ascii="仿宋" w:hAnsi="仿宋" w:eastAsia="仿宋"/>
          <w:sz w:val="32"/>
          <w:szCs w:val="32"/>
        </w:rPr>
      </w:pPr>
    </w:p>
    <w:p/>
    <w:sectPr>
      <w:pgSz w:w="11906" w:h="16838"/>
      <w:pgMar w:top="1440" w:right="1803" w:bottom="1440" w:left="1803"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8F0E0"/>
    <w:multiLevelType w:val="singleLevel"/>
    <w:tmpl w:val="C418F0E0"/>
    <w:lvl w:ilvl="0" w:tentative="0">
      <w:start w:val="1"/>
      <w:numFmt w:val="chineseCounting"/>
      <w:suff w:val="nothing"/>
      <w:lvlText w:val="（%1）"/>
      <w:lvlJc w:val="left"/>
      <w:rPr>
        <w:rFonts w:hint="eastAsia"/>
      </w:rPr>
    </w:lvl>
  </w:abstractNum>
  <w:abstractNum w:abstractNumId="1">
    <w:nsid w:val="F3431537"/>
    <w:multiLevelType w:val="singleLevel"/>
    <w:tmpl w:val="F343153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ThjMjhhZWVjMmUzYWI2NGIyOTYwYTliOTgzYWEifQ=="/>
  </w:docVars>
  <w:rsids>
    <w:rsidRoot w:val="63C1795C"/>
    <w:rsid w:val="143258BB"/>
    <w:rsid w:val="63C1795C"/>
    <w:rsid w:val="6FBE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2023-10-11T06:31:00Z</dcterms:created>
  <dc:creator>娟儿</dc:creator>
  <cp:lastModifiedBy>娟儿</cp:lastModifiedBy>
  <dcterms:modified xsi:type="dcterms:W3CDTF">2023-10-12T06:50:31Z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82401B8D6EAC406DA45BED0F00EB3B39_11</vt:lpwstr>
  </property>
</Properties>
</file>